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rPr>
          <w:rFonts w:ascii="Roboto" w:cs="Roboto" w:eastAsia="Roboto" w:hAnsi="Roboto"/>
          <w:sz w:val="64"/>
          <w:szCs w:val="64"/>
        </w:rPr>
      </w:pPr>
      <w:bookmarkStart w:colFirst="0" w:colLast="0" w:name="_gjdgxs" w:id="0"/>
      <w:bookmarkEnd w:id="0"/>
      <w:r w:rsidDel="00000000" w:rsidR="00000000" w:rsidRPr="00000000">
        <w:rPr>
          <w:rFonts w:ascii="Roboto" w:cs="Roboto" w:eastAsia="Roboto" w:hAnsi="Roboto"/>
          <w:sz w:val="64"/>
          <w:szCs w:val="64"/>
          <w:rtl w:val="0"/>
        </w:rPr>
        <w:t xml:space="preserve">Grille d’analyse de vente magasin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939312" cy="923113"/>
            <wp:effectExtent b="38100" l="38100" r="38100" t="3810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9312" cy="923113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On ne vend pas un produit mais son usage !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3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765"/>
        <w:gridCol w:w="7545"/>
        <w:tblGridChange w:id="0">
          <w:tblGrid>
            <w:gridCol w:w="3765"/>
            <w:gridCol w:w="754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Nom du produit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Marque du produit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Code magasin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Prix TTC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Remise effectuée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Date 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Parcours client </w:t>
      </w:r>
    </w:p>
    <w:p w:rsidR="00000000" w:rsidDel="00000000" w:rsidP="00000000" w:rsidRDefault="00000000" w:rsidRPr="00000000" w14:paraId="00000014">
      <w:pPr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(cocher les éléments connus)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339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635"/>
        <w:gridCol w:w="1290"/>
        <w:gridCol w:w="1320"/>
        <w:gridCol w:w="1335"/>
        <w:gridCol w:w="1410"/>
        <w:gridCol w:w="1155"/>
        <w:gridCol w:w="1005"/>
        <w:gridCol w:w="930"/>
        <w:gridCol w:w="1259"/>
        <w:tblGridChange w:id="0">
          <w:tblGrid>
            <w:gridCol w:w="1635"/>
            <w:gridCol w:w="1290"/>
            <w:gridCol w:w="1320"/>
            <w:gridCol w:w="1335"/>
            <w:gridCol w:w="1410"/>
            <w:gridCol w:w="1155"/>
            <w:gridCol w:w="1005"/>
            <w:gridCol w:w="930"/>
            <w:gridCol w:w="1259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cccccc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ACQUISITION</w:t>
            </w:r>
          </w:p>
        </w:tc>
        <w:tc>
          <w:tcPr>
            <w:gridSpan w:val="2"/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CONVERSION</w:t>
            </w:r>
          </w:p>
        </w:tc>
        <w:tc>
          <w:tcPr>
            <w:gridSpan w:val="2"/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FIDÉLISATION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Apparition du besoin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Recherche information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Comparaison produit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comparaison prix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Achat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Retrait / livraison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Dépôt avis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enquête fidélisation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Libre service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Vendeur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Téléphone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Pub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9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Limite Réel / Virtuel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Smartphone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Ordinateur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Chat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Sms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Mail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Principaux mobiles ( 2 maximums)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13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620"/>
        <w:gridCol w:w="1620"/>
        <w:gridCol w:w="1620"/>
        <w:gridCol w:w="1620"/>
        <w:gridCol w:w="1620"/>
        <w:gridCol w:w="1620"/>
        <w:gridCol w:w="1620"/>
        <w:tblGridChange w:id="0">
          <w:tblGrid>
            <w:gridCol w:w="1620"/>
            <w:gridCol w:w="1620"/>
            <w:gridCol w:w="1620"/>
            <w:gridCol w:w="1620"/>
            <w:gridCol w:w="1620"/>
            <w:gridCol w:w="1620"/>
            <w:gridCol w:w="162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13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340"/>
        <w:tblGridChange w:id="0">
          <w:tblGrid>
            <w:gridCol w:w="1134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Besoin du client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Principal argument de vente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Principale objection du client et réponse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Traitement du prix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13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340"/>
        <w:tblGridChange w:id="0">
          <w:tblGrid>
            <w:gridCol w:w="1134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Bilan et information collectée pour le SIC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283" w:top="283" w:left="283" w:right="28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veat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omfortaa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fortaa" w:cs="Comfortaa" w:eastAsia="Comfortaa" w:hAnsi="Comfortaa"/>
        <w:sz w:val="28"/>
        <w:szCs w:val="28"/>
        <w:lang w:val="f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Caveat" w:cs="Caveat" w:eastAsia="Caveat" w:hAnsi="Caveat"/>
      <w:b w:val="1"/>
      <w:color w:val="351c75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Caveat" w:cs="Caveat" w:eastAsia="Caveat" w:hAnsi="Caveat"/>
      <w:b w:val="1"/>
      <w:color w:val="9900ff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jc w:val="center"/>
    </w:pPr>
    <w:rPr>
      <w:rFonts w:ascii="Caveat" w:cs="Caveat" w:eastAsia="Caveat" w:hAnsi="Caveat"/>
      <w:b w:val="1"/>
      <w:color w:val="9900ff"/>
      <w:sz w:val="44"/>
      <w:szCs w:val="4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Comfortaa-regular.ttf"/><Relationship Id="rId8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